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8"/>
          <w:szCs w:val="28"/>
        </w:rPr>
      </w:pPr>
      <w:sdt>
        <w:sdtPr>
          <w:id w:val="-34310865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28"/>
              <w:szCs w:val="28"/>
              <w:rtl w:val="0"/>
            </w:rPr>
            <w:t xml:space="preserve">Talking about mental wellbeing 谈论关于心理健康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Starting a conversation with others about mental wellbeing can sometimes feel difficult. </w:t>
      </w:r>
      <w:sdt>
        <w:sdtPr>
          <w:id w:val="1739302987"/>
          <w:tag w:val="goog_rdk_1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与他人开启心理健康话题有时会令人感到困难。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89045</wp:posOffset>
                </wp:positionV>
                <wp:extent cx="5943958" cy="4013816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00325" y="1675925"/>
                          <a:ext cx="5932200" cy="3595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D68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shd w:fill="ffd681"/>
                                <w:vertAlign w:val="baseline"/>
                              </w:rPr>
                              <w:t xml:space="preserve">Top tips for good conversations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以下是促进良好对话的核心建议</w:t>
                            </w: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shd w:fill="ffd681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rgia" w:cs="Georgia" w:eastAsia="Georgia" w:hAnsi="Georgia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Don’t be afraid of saying the wrong thing.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不要担心说错话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Share personal experiences where you feel comfortable.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在舒适的前提下分享个人经历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Use prompting questions.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善用引导性问题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Actively listen without judgment.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不带评判地积极倾听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Use inclusive language.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使用包容性语言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Signpost to support when needed. 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适时转介支持资源给有需要的人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  <w:t xml:space="preserve">When asking people how they are feeling, it is often worth asking twice to allow for the standard “I’m fine” response, but then prompting further.</w:t>
                            </w: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0"/>
                                <w:i w:val="0"/>
                                <w:smallCaps w:val="0"/>
                                <w:strike w:val="0"/>
                                <w:color w:val="0f1115"/>
                                <w:sz w:val="24"/>
                                <w:shd w:fill="ffd681"/>
                                <w:vertAlign w:val="baseline"/>
                              </w:rPr>
                              <w:t xml:space="preserve">询问他人感受时，不妨问多一次。对方可能习惯性回答“我很好”，但再次关心更能打开深层的对话。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shd w:fill="ffd681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89045</wp:posOffset>
                </wp:positionV>
                <wp:extent cx="5943958" cy="4013816"/>
                <wp:effectExtent b="0" l="0" r="0" t="0"/>
                <wp:wrapNone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958" cy="40138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Mental wellbeing is related to happiness and contentment. But having good mental wellbeing isn’t about being happy all the time. It is more about having a sense of meaning, purpose and belonging. </w:t>
      </w:r>
      <w:sdt>
        <w:sdtPr>
          <w:id w:val="176261371"/>
          <w:tag w:val="goog_rdk_2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心理健康与幸福感和满足感相关，但这并非意味着永远快乐。它更关乎意义感、目标感和归属感。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still enjoy good mental wellbeing alongside a diagnosis of a mental or physical illness.</w:t>
      </w:r>
      <w:sdt>
        <w:sdtPr>
          <w:id w:val="-1025694488"/>
          <w:tag w:val="goog_rdk_3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即使被诊断有身心疾病，我们依然可以拥有良好的心理健康状态。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  <w:sz w:val="24"/>
          <w:szCs w:val="24"/>
        </w:rPr>
      </w:pPr>
      <w:sdt>
        <w:sdtPr>
          <w:id w:val="93828803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People may talk about moments of suffering. Tough times are a normal part of life. They can offer opportunities for personal development and help us to better understand ourselves and others. 人们有时会谈到痛苦的经历。艰难时期是生活中正常的一部分。</w:t>
          </w:r>
        </w:sdtContent>
      </w:sdt>
      <w:sdt>
        <w:sdtPr>
          <w:id w:val="-1187202620"/>
          <w:tag w:val="goog_rdk_5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它也可能成为个人成长的机会，帮助我们更理解自己与他人。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Being kind to ourselves when we are experiencing difficult times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finding ways to gain a sense of perspective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avoiding self-doubt or self-blame and reaching out for support when we need it are important for helping us to cope through difficult times and for protecting our mental wellbeing.</w:t>
      </w:r>
      <w:sdt>
        <w:sdtPr>
          <w:id w:val="1858822429"/>
          <w:tag w:val="goog_rdk_6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在困境中善待自己</w:t>
          </w:r>
        </w:sdtContent>
      </w:sdt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</w:t>
      </w:r>
      <w:sdt>
        <w:sdtPr>
          <w:id w:val="-976128558"/>
          <w:tag w:val="goog_rdk_7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学会多角度看待问题</w:t>
          </w:r>
        </w:sdtContent>
      </w:sdt>
      <w:sdt>
        <w:sdtPr>
          <w:id w:val="560592327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，</w:t>
          </w:r>
        </w:sdtContent>
      </w:sdt>
      <w:sdt>
        <w:sdtPr>
          <w:id w:val="-1438211810"/>
          <w:tag w:val="goog_rdk_9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避免自我怀疑或自责</w:t>
          </w:r>
        </w:sdtContent>
      </w:sdt>
      <w:sdt>
        <w:sdtPr>
          <w:id w:val="-9993243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，</w:t>
          </w:r>
        </w:sdtContent>
      </w:sdt>
      <w:sdt>
        <w:sdtPr>
          <w:id w:val="-197807203"/>
          <w:tag w:val="goog_rdk_11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并在需要时主动寻求支持，这些都有助于我们度过难关并保护我们的心理健康。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Conversations in the Community is a free online course. It can build your confidence to have conversations about mental health and wellbeing so you can be there for your friends, family, and others in your community.</w:t>
      </w:r>
      <w:sdt>
        <w:sdtPr>
          <w:id w:val="174742668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highlight w:val="white"/>
              <w:rtl w:val="0"/>
            </w:rPr>
            <w:t xml:space="preserve">《</w:t>
          </w:r>
        </w:sdtContent>
      </w:sdt>
      <w:sdt>
        <w:sdtPr>
          <w:id w:val="-966985176"/>
          <w:tag w:val="goog_rdk_13"/>
        </w:sdtPr>
        <w:sdtContent>
          <w:r w:rsidDel="00000000" w:rsidR="00000000" w:rsidRPr="00000000">
            <w:rPr>
              <w:rFonts w:ascii="SimSun" w:cs="SimSun" w:eastAsia="SimSun" w:hAnsi="SimSun"/>
              <w:sz w:val="24"/>
              <w:szCs w:val="24"/>
              <w:rtl w:val="0"/>
            </w:rPr>
            <w:t xml:space="preserve">社区中的对话</w:t>
          </w:r>
        </w:sdtContent>
      </w:sdt>
      <w:sdt>
        <w:sdtPr>
          <w:id w:val="-1338824193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f1115"/>
              <w:sz w:val="24"/>
              <w:szCs w:val="24"/>
              <w:highlight w:val="white"/>
              <w:rtl w:val="0"/>
            </w:rPr>
            <w:t xml:space="preserve">》</w:t>
          </w:r>
        </w:sdtContent>
      </w:sdt>
      <w:sdt>
        <w:sdtPr>
          <w:id w:val="-661217538"/>
          <w:tag w:val="goog_rdk_15"/>
        </w:sdtPr>
        <w:sdtContent>
          <w:r w:rsidDel="00000000" w:rsidR="00000000" w:rsidRPr="00000000">
            <w:rPr>
              <w:rFonts w:ascii="SimSun" w:cs="SimSun" w:eastAsia="SimSun" w:hAnsi="SimSun"/>
              <w:sz w:val="24"/>
              <w:szCs w:val="24"/>
              <w:rtl w:val="0"/>
            </w:rPr>
            <w:t xml:space="preserve">是一门免费的在线课程，旨在</w:t>
          </w:r>
        </w:sdtContent>
      </w:sdt>
      <w:sdt>
        <w:sdtPr>
          <w:id w:val="-1755185093"/>
          <w:tag w:val="goog_rdk_16"/>
        </w:sdtPr>
        <w:sdtContent>
          <w:r w:rsidDel="00000000" w:rsidR="00000000" w:rsidRPr="00000000">
            <w:rPr>
              <w:rFonts w:ascii="SimSun" w:cs="SimSun" w:eastAsia="SimSun" w:hAnsi="SimSun"/>
              <w:color w:val="0f1115"/>
              <w:sz w:val="24"/>
              <w:szCs w:val="24"/>
              <w:highlight w:val="white"/>
              <w:rtl w:val="0"/>
            </w:rPr>
            <w:t xml:space="preserve">助您提升关于心理健康的对话信心，从而更好地支持你的朋友、家人以及其他社区成员。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www.conversationsinthecommunity.org.uk</w:t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www.hapus.cymru / www.hapus.wales </w:t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Unicode MS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213688" cy="580714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13688" cy="5807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E319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D6A5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6A55"/>
  </w:style>
  <w:style w:type="paragraph" w:styleId="Footer">
    <w:name w:val="footer"/>
    <w:basedOn w:val="Normal"/>
    <w:link w:val="FooterChar"/>
    <w:uiPriority w:val="99"/>
    <w:unhideWhenUsed w:val="1"/>
    <w:rsid w:val="00CD6A5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6A5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E23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23A5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/d7ETG3Vj88LRrquMhCxcx2Fw==">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2024-06-20T20:06:00Z</dcterms:created>
  <dc:creator>Amy Davies (Public Health Wales - Matrix House)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0x01010074CC32D7B62EA0449BD1EA401DCECB52</vt:lpwstr>
  </property>
  <property fmtid="{D5CDD505-2E9C-101B-9397-08002B2CF9AE}" pid="3" name="MediaServiceImageTags">
    <vt:lpwstr/>
  </property>
  <property fmtid="{D5CDD505-2E9C-101B-9397-08002B2CF9AE}" pid="4" name="GrammarlyDocumentId">
    <vt:lpwstr>6c5854518ab41b1f15c59be74ed23abe65d7489c4c0ce96b38b9b27fad3bbddf</vt:lpwstr>
  </property>
</Properties>
</file>